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145</w:t>
      </w:r>
    </w:p>
    <w:p>
      <w:r>
        <w:t>Bundesgericht (BGE), 1996-03-20, DE</w:t>
      </w:r>
    </w:p>
    <w:p>
      <w:r>
        <w:rPr>
          <w:b/>
        </w:rPr>
        <w:t xml:space="preserve">Quelle: </w:t>
      </w:r>
      <w:r>
        <w:t>https://mcp.opencaselaw.ch/entscheid/bge_123 I 145</w:t>
      </w:r>
    </w:p>
    <w:p>
      <w:r>
        <w:t>FR: ATF 123 I 145</w:t>
      </w:r>
    </w:p>
    <w:p>
      <w:r>
        <w:t>IT: DTF 123 I 145</w:t>
      </w:r>
    </w:p>
    <w:p>
      <w:pPr>
        <w:pStyle w:val="Heading2"/>
      </w:pPr>
      <w:r>
        <w:t>Regeste</w:t>
      </w:r>
    </w:p>
    <w:p>
      <w:r>
        <w:t>Regeste Art. 4 BV; Anspruch des Geschädigten auf unentgeltliche Rechtsverbeiständung im Beschwerdeverfahren gegen die Aufhebung der Strafuntersuchung. Voraussetzungen für einen direkt aus Art. 4 BV ableitbaren Anspruch (E. 2b). Die blosse Tatsache, dass der (angeblich) Geschädigte sich bei der Abfassung seiner Laienbeschwerde juristisch beraten liess, lässt seinen Anspruch nicht dahinfallen (E. 3a). In Berücksichtigung der persönlichen Verhältnisse des Geschädigten und der mangelnden Komplexität des Straffalles wird die Notwendigkeit der Rechtsverbeiständung hier jedoch verneint (E. 3b-e).</w:t>
      </w:r>
    </w:p>
    <w:p>
      <w:pPr>
        <w:pStyle w:val="Heading2"/>
      </w:pPr>
      <w:r>
        <w:t>Erwägungen</w:t>
      </w:r>
    </w:p>
    <w:p>
      <w:r>
        <w:rPr>
          <w:b/>
        </w:rPr>
        <w:t>E. 2</w:t>
      </w:r>
    </w:p>
    <w:p>
      <w:r>
        <w:t>Der Beschwerdeführer rügt, die Verweigerung der unentgeltlichen Rechtsverbeiständung für das kantonale Beschwerdeverfahren gegen die Aufhebung der Strafuntersuchung verletze seine direkt aus Art. 4 BV ableitbaren prozessualen Grundrechte. b) aa) Die wirksame Wahrung von Rechten soll nach heutiger rechtsstaatlicher Auffassung nicht davon abhängen, ob eine Partei vermögend ist oder nicht. Unter gewissen Voraussetzungen garantiert der von Lehre und Praxis direkt aus Art. 4 BV abgeleitete Verfassungsanspruch auf unentgeltliche Rechtspflege dem Bedürftigen BGE 123 I 145 S. 147 daher die zur Rechtsverfolgung (in nicht zum vornherein aussichtslosen Prozessen) notwendigen Mittel. In der unentgeltlichen Rechtspflege sind in der Regel sowohl die unentgeltliche Prozessführung als auch (soweit notwendig) die unentgeltliche Rechtsverbeiständung eingeschlossen. In gewissen Grenzen hat das Bundesgericht den verfassungsmässigen Anspruch auf unentgeltliche Rechtspflege sowohl im Straf- und Zivilprozess als auch für das Verwaltungsverfahren anerkannt ( BGE 122 I 8 E. 2c S. 9 f., 49 ff.; BGE 121 I 60 E. 2a/bb S. 62; 120 Ia 43 ff.; BGE 119 Ia 264 ff.; BGE 117 Ia 277 ff., je mit Hinweisen). bb) Auch bei der Beurteilung eines unmittelbar auf Art. 4 BV gestützten Anspruches des Geschädigten auf unentgeltliche Rechtspflege im Strafprozess verlangt das Bundesgericht grundsätzlich das Erfülltsein von drei kumulativen Voraussetzungen, nämlich der Bedürftigkeit des Gesuchstellers, der Notwendigkeit der unentgeltlichen Rechtspflege (insbesondere der anwaltlichen Verbeiständung) sowie der Nichtaussichtslosigkeit der verfolgten Rechtsansprüche (vgl. zur grossteils unveröffentlichten Praxis: MARC FORSTER, Der Anspruch auf unentgeltliche Rechtsverbeiständung in der neueren bundesgerichtlichen Rechtsprechung, ZBl 93 [1992] 457 ff., S. 465 ff.). Was die Notwendigkeit der Rechtsverbeiständung angeht, stellt das Strafuntersuchungsverfahren in der Regel eher bescheidene juristische Anforderungen an die Wahrung der Mitwirkungsrechte von Geschädigten. Es geht im wesentlichen darum, allfällige Schadenersatz- und Genugtuungsansprüche (relativ formlos) anzumelden sowie an Verhören von Angeschuldigten und allfälligen Zeugen teilzunehmen und eventuell Ergänzungsfragen zu stellen. Ein durchschnittlicher Bürger sollte in der Lage sein, seine Interessen als Geschädigter in einer Strafuntersuchung selbst wahrzunehmen ( BGE 116 Ia 459 S. 461). Analoges gilt grundsätzlich auch für das Rekursverfahren gegen die Einstellung einer Strafuntersuchung. cc) In diesem Zusammenhang berücksichtigt das Bundesgericht insbesondere das Alter, die soziale Situation, die Sprachkenntnisse oder die gesundheitliche und geistig-psychische Verfassung des Geschädigten sowie die Schwere und Komplexität des Falles (vgl. ZBl 1992 S. 465 ff.; ZBJV 1995 S. 244 f.). Das Bundesgericht hat einen direkt aus Art. 4 BV fliessenden Anspruch eines Geschädigten auf unentgeltliche Rechtsverbeiständung in der Strafuntersuchung namentlich bei minderjährigen Opfern von Sexualverbrechen in Strafprozessen gegen ihre Väter oder bei erwachsenen aber psychisch stark beeinträchtigten Vergewaltigungsopfern bejaht, sofern BGE 123 I 145 S. 148 die Geschädigten nicht amtlich verbeiständet bzw. nicht ausreichend juristisch beraten sind ( BGE 116 Ia 459 , S. 460 f.; unveröffentlichte Urteile vom 10. Januar 1992 i.S. D. G., E. 3, sowie vom 14. Oktober 1991 i.S. Ö. M., E. 3). Bei der Frage nach der Notwendigkeit der Verbeiständung eines bedürftigen Geschädigten muss im übrigen ein sachgerechter Ausgleich zwischen dessen schutzwürdigen Rechtsverfolgungsinteressen und den (teilweise gegenläufigen) Interessen der Allgemeinheit an einem raschen und nicht übermässig teuren Funktionieren der Strafjustiz gesucht werden (vgl. FORSTER, a.a.O., S. 465). Die Tatsache, dass im Strafverfahren die Offizialmaxime gilt, schliesst die Notwendigkeit einer Rechtsverbeiständung indessen nicht zum vornherein aus (BGE BGE 115 Ia 103 S. 105).</w:t>
      </w:r>
    </w:p>
    <w:p>
      <w:r>
        <w:rPr>
          <w:b/>
        </w:rPr>
        <w:t>E. 3</w:t>
      </w:r>
    </w:p>
    <w:p>
      <w:r>
        <w:t>a) Die Verweigerung der unentgeltlichen Rechtsverbeiständung wird im angefochtenen Entscheid damit begründet, dass die Beschwerdeschrift an die Anklagekammer "von einer rechtskundigen Person verfasst" worden sei, wie der Eingabe "unschwer" entnommen werden könne. Der Beschwerdeführer habe dazu geäussert, dass ihm ein ehemaliger Nachbar behilflich gewesen sei. Ob es sich bei dieser Person um einen Rechtsanwalt handelte oder nicht, sei "nicht ausschlaggebend". Jedenfalls müsse diese "Hilfsperson" als rechtskundig angesehen werden. Die Anklagekammer habe dem Beschwerdeführer ausserdem "den Abschluss des Schriftenwechsels" im kantonalen Beschwerdeverfahren mitgeteilt, weshalb sich die Rechtsverbeiständung "nicht weiter auswirken" könne. Bei dieser Sachlage sei die Notwendigkeit der unentgeltlichen Rechtsverbeiständung zu verneinen. aa) Diese Begründung vermag nicht in jeder Hinsicht zu überzeugen. Unbestrittenermassen liess sich der Beschwerdeführer im Verfahren gegen die Aufhebung der Strafuntersuchung nicht förmlich vertreten. Die Beschwerdeschrift an die Anklagekammer wurde von ihm im eigenen Namen aufgesetzt und unterzeichnet. Gemäss den vorliegenden Akten war er dabei weder durch einen bevollmächtigten Rechtsanwalt noch durch eine rechtskundige Amts- oder Privatperson rechtsgeschäftlich oder gesetzlich vertreten. Dass ihm ein ehemaliger Nachbar, der vermutlich rechtskundig sei, bei der Abfassung der Beschwerdeschrift geholfen habe, ändert an diesem Umstand nichts. Aus Gefälligkeit abgegebene juristische Ratschläge vermögen eine ordnungsgemässe Verbeiständung durch einen Rechtsanwalt oder durch einen anderen juristisch ausgebildeten Beistand nicht ohne weiteres zu ersetzen. Dies schon deshalb nicht, BGE 123 I 145 S. 149 weil den blossen Ratgeber aus Gefälligkeit nicht dieselben vertraglichen, standesrechtlichen und gesetzlichen Sorgfaltspflichten treffen wie einen bevollmächtigten Anwalt oder einen amtlichen Beistand. Der Rechtsuchende, der sich bei der Abfassung von Laieneingaben besondere Mühe gibt und sich dabei allenfalls auch juristisch beraten lässt, verliert dadurch nicht automatisch seinen verfassungsrechtlich geschützten Anspruch auf unentgeltliche Rechtsverbeiständung. Anders zu entscheiden hiesse, den umsichtigen Laien rechtlich benachteiligen. Nach der Praxis des Bundesgerichtes fehlt es an der Notwendigkeit einer anwaltlichen Verbeiständung des (angeblich) Geschädigten im Strafverfahren regelmässig dann, wenn eine rechtskundige amtliche Verbeiständung (etwa durch einen juristisch versierten Amtsvormund) besteht ( BGE 116 Ia 460 f.; nicht amtlich publizierte Urteile des Bundesgerichtes vom 10. Januar 1992 i.S. D. G., E. 3, und vom 14. Oktober 1991 i.S. Ö. M., E. 3; vgl. ZBl 1992 S. 466 ff.). Eine solche Verbeiständung ist hier nicht gegeben. Auch der Umstand, dass die Anklagekammer dem Beschwerdeführer den Abschluss des Schriftenwechsels mitgeteilt hat, lässt die Notwendigkeit der unentgeltlichen Rechtsverbeiständung nicht ohne weiteres dahinfallen. bb) Im vorliegenden Fall ist daher zu prüfen, ob die allgemeinen Voraussetzungen für die unentgeltliche Rechtsverbeiständung eines (angeblich) Geschädigten im Strafverfahren erfüllt sind. Gestützt auf Art. 4 BV besteht ein grundrechtlicher Anspruch auf unentgeltliche Rechtsverbeiständung, sofern der Beschwerdeführer bedürftig, die Verbeiständung sachlich geboten und das von ihm angestrebte Verfahrensziel nicht zum vornherein aussichtslos ist (vgl. E. 2b/bb). Im angefochtenen Entscheid wird die Mittellosigkeit des Beschwerdeführers nicht verneint. Ebensowenig wird erwogen, das von ihm angestrebte Verfahrensziel erscheine zum vornherein aussichtslos. In Abrede gestellt wird jedoch die sachliche Notwendigkeit der juristischen Verbeiständung. b) Nach der dargelegten Praxis des Bundesgerichtes sollte ein durchschnittlicher Bürger (auch als juristischer Laie) in der Lage sein, seine Interessen als Geschädigter in einer Strafuntersuchung selbst wahrzunehmen. Ausnahmen von diesem Grundsatz können sich unter gewissen Umständen aufdrängen, falls der Geschädigte in seinem Geisteszustand beeinträchtigt (s. BGE 116 Ia 460 f.) oder minderjährig ist (s. unveröffentlichte Urteile vom 10. Januar 1992 i.S. D. G. sowie vom 14. Oktober 1991 i.S. Ö. M.) oder sofern er nur über geringe Kenntnisse der Verfahrenssprache verfügt und sich BGE 123 I 145 S. 150 zudem in einer schwierigen psychischen Situation befindet, was insbesondere bei schweren Beziehungsdelikten der Fall sein kann (vgl. dazu ZBl 1992 S. 465 ff.). So wurde ein verfassungsmässiger Anspruch auf unentgeltliche Rechtsverbeiständung etwa bei einer Frau bejaht, die der deutschen Sprache unkundig und von ihrem Ehemann mit dem Messer schwer verletzt worden war (unveröffentlichtes Urteil vom 29. April 1992 i.S. G. S., E. 2e). Das Bundesgericht berücksichtigt in diesem Zusammenhang auch die Frage, ob der Geschädigte seine Schadenersatz- und Genugtuungsansprüche adhäsionsweise vor Strafgericht (oder in einem separaten Zivilprozess) geltend machen und dafür gesondert ein Gesuch um unentgeltliche Rechtspflege stellen kann ( BGE 116 Ia 460 ). Der Beschwerdeführer ist weder minderjährig noch sprachunkundig, noch macht er geltend, er sei krank oder psychisch angeschlagen. Ebensowenig geht es beim fraglichen Strafverfahren um die Aufklärung eines Beziehungsdeliktes, dessen Charakter oder besondere Schwere eine Verbeiständung als sachlich geboten erscheinen liesse. c) Zu berücksichtigen ist sodann, dass es sich im vorliegenden Fall nicht um ein besonders komplexes und aufwendiges Strafverfahren handelt. Den rechtlichen Auseinandersetzungen zwischen den Parteien liegt zwar ein eher kompliziertes zivilrechtliches Vertragsverhältnis zugrunde. Deshalb wurde der Fall einem Spezialisten, nämlich dem Kantonalen Untersuchungsrichter für Wirtschaftsdelikte zur Untersuchung übertragen. Dies allein bedeutet aber noch nicht, dass das eingeleitete Strafverfahren automatisch als besonders aufwendig und komplex anzusehen wäre. Im wesentlichen beschränkten sich die strafrechtlichen Vorwürfe darauf, dass die Angeschuldigten den Beschwerdeführer durch Verschweigen wesentlicher bzw. Vorspiegelung falscher Tatsachen dazu veranlasst hätten, eine fremde Schuld (nämlich der Firma Y.) grundpfandrechtlich zu sichern, was einen Vermögensschaden beim Beschwerdeführer verursacht habe. Am 16. Juni 1995 nahm der Kantonale Untersuchungsrichter erste Abklärungen vor. Am 2. November 1995 wurde die Strafuntersuchung förmlich eröffnet. Bereits zwei Monate später, nämlich am 16. Januar 1996 erfolgte die Mitteilung an die Parteien, dass die Strafuntersuchung mangels strafbarer Tatbestände eingestellt werde. Am 20. März 1996, somit knapp fünf Monate nach der Eröffnung der Strafuntersuchung, wurde das Strafverfahren in allen Punkten eingestellt. Der vorliegende Straffall kann nicht als besonders aufwendig und komplex angesehen werden. BGE 123 I 145 S. 151 d) Schliesslich ist noch darauf hinzuweisen, dass gemäss der Aufhebungsverfügung des Kantonalen Untersuchungsrichters für Wirtschaftsdelikte vom 20. März 1996 die Eröffnung der Strafuntersuchung und deren Umfang nicht zuletzt auf unwahre Angaben des Beschwerdeführers zurückzuführen seien, weshalb diesem die Hälfte der Untersuchungskosten und der Parteientschädigungen an die Angeschuldigten auferlegt wurde. (...) e) In Würdigung sämtlicher Umstände ist es dem Beschwerdeführer zuzumuten, seine Interessen in der Strafuntersuchung (bzw. im Beschwerdeverfahren gegen die Aufhebung der Strafuntersuchung) selbst wahrzunehmen. Hinzu kommt, dass es nicht ausgeschlossen erscheint, dass der Beschwerdeführer zur gerichtlichen Geltendmachung seiner allfälligen Zivilansprüche neuerlich ein Gesuch um unentgeltliche Rechtsverbeiständung stellen könnte. Sei dies (im Falle der Gutheissung seiner hängigen kantonalen Beschwerde) adhäsionsweise im strafgerichtlichen Verfahren, sei es in einem separaten Zivilverfahren. Gegenteiliges geht jedenfalls aus dem angefochtenen Entscheid nicht hervor. Wenigstens hilfsweise kann schliesslich auch noch die (unbestrittene) Tatsache Berücksichtigung finden, dass der Beschwerdeführer offenbar auf eine gewisse informelle juristische Beratung zurückgreifen konnte. Bei dieser Sachlage erscheint die unentgeltliche Rechtsverbeiständung im vorliegenden konkreten Fall - aus verfassungsrechtlicher Sicht - nicht als sachlich geboten, weshalb ein direkt auf Art. 4 BV gestützter Anspruch zu verneinen ist. Ob ein solcher Anspruch auch noch an der zusätzlichen Voraussetzung der Nichtaussichtslosigkeit des angestrebten Verfahrenszieles scheitern würde, braucht unter den gegebenen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